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32" w:rsidRDefault="009F5232" w:rsidP="00FD0952">
      <w:pPr>
        <w:pStyle w:val="a3"/>
        <w:jc w:val="both"/>
        <w:rPr>
          <w:rFonts w:asciiTheme="majorHAnsi" w:hAnsiTheme="majorHAnsi"/>
          <w:sz w:val="26"/>
          <w:szCs w:val="26"/>
        </w:rPr>
      </w:pPr>
    </w:p>
    <w:p w:rsidR="009F5232" w:rsidRPr="00411659" w:rsidRDefault="009F5232" w:rsidP="009F5232">
      <w:pPr>
        <w:pStyle w:val="a3"/>
        <w:jc w:val="center"/>
        <w:rPr>
          <w:rFonts w:asciiTheme="majorHAnsi" w:hAnsiTheme="majorHAnsi"/>
          <w:b/>
          <w:i/>
          <w:sz w:val="26"/>
          <w:szCs w:val="26"/>
        </w:rPr>
      </w:pPr>
      <w:r w:rsidRPr="00411659">
        <w:rPr>
          <w:rFonts w:asciiTheme="majorHAnsi" w:hAnsiTheme="majorHAnsi"/>
          <w:b/>
          <w:i/>
          <w:sz w:val="26"/>
          <w:szCs w:val="26"/>
        </w:rPr>
        <w:t>ПОЯСНИТЕЛЬНАЯ ЗАПИСКА</w:t>
      </w:r>
    </w:p>
    <w:p w:rsidR="009F5232" w:rsidRPr="003309F0" w:rsidRDefault="00AE71BC" w:rsidP="003309F0">
      <w:pPr>
        <w:pStyle w:val="a3"/>
        <w:jc w:val="center"/>
        <w:rPr>
          <w:rFonts w:asciiTheme="majorHAnsi" w:hAnsiTheme="majorHAnsi"/>
          <w:b/>
          <w:i/>
          <w:sz w:val="26"/>
          <w:szCs w:val="26"/>
        </w:rPr>
      </w:pPr>
      <w:r>
        <w:rPr>
          <w:rFonts w:asciiTheme="majorHAnsi" w:hAnsiTheme="majorHAnsi"/>
          <w:b/>
          <w:i/>
          <w:sz w:val="26"/>
          <w:szCs w:val="26"/>
        </w:rPr>
        <w:t>к  р</w:t>
      </w:r>
      <w:bookmarkStart w:id="0" w:name="_GoBack"/>
      <w:bookmarkEnd w:id="0"/>
      <w:r w:rsidR="003309F0">
        <w:rPr>
          <w:rFonts w:asciiTheme="majorHAnsi" w:hAnsiTheme="majorHAnsi"/>
          <w:b/>
          <w:i/>
          <w:sz w:val="26"/>
          <w:szCs w:val="26"/>
        </w:rPr>
        <w:t>ешению № 61-17С от 27.01.2025г.</w:t>
      </w:r>
      <w:r w:rsidR="009F5232" w:rsidRPr="00411659">
        <w:rPr>
          <w:rFonts w:asciiTheme="majorHAnsi" w:hAnsiTheme="majorHAnsi"/>
          <w:b/>
          <w:i/>
          <w:sz w:val="26"/>
          <w:szCs w:val="26"/>
        </w:rPr>
        <w:t xml:space="preserve"> о внесении изменений </w:t>
      </w:r>
      <w:r w:rsidR="00411659" w:rsidRPr="00411659">
        <w:rPr>
          <w:rFonts w:asciiTheme="majorHAnsi" w:hAnsiTheme="majorHAnsi"/>
          <w:b/>
          <w:i/>
          <w:sz w:val="26"/>
          <w:szCs w:val="26"/>
        </w:rPr>
        <w:t xml:space="preserve">в Решение Совета депутатов №9-5С от 22.11.2018 «Об установлении и введении </w:t>
      </w:r>
      <w:r w:rsidR="003309F0">
        <w:rPr>
          <w:rFonts w:asciiTheme="majorHAnsi" w:hAnsiTheme="majorHAnsi"/>
          <w:b/>
          <w:i/>
          <w:sz w:val="26"/>
          <w:szCs w:val="26"/>
        </w:rPr>
        <w:t xml:space="preserve">        </w:t>
      </w:r>
      <w:r w:rsidR="00411659" w:rsidRPr="00411659">
        <w:rPr>
          <w:rFonts w:asciiTheme="majorHAnsi" w:hAnsiTheme="majorHAnsi"/>
          <w:b/>
          <w:i/>
          <w:sz w:val="26"/>
          <w:szCs w:val="26"/>
        </w:rPr>
        <w:t xml:space="preserve">в действие налога на имущество физических лиц на территории </w:t>
      </w:r>
      <w:r w:rsidR="003309F0">
        <w:rPr>
          <w:rFonts w:asciiTheme="majorHAnsi" w:hAnsiTheme="majorHAnsi"/>
          <w:b/>
          <w:i/>
          <w:sz w:val="26"/>
          <w:szCs w:val="26"/>
        </w:rPr>
        <w:t xml:space="preserve">            </w:t>
      </w:r>
      <w:r w:rsidR="00411659" w:rsidRPr="00411659">
        <w:rPr>
          <w:rFonts w:asciiTheme="majorHAnsi" w:hAnsiTheme="majorHAnsi"/>
          <w:b/>
          <w:i/>
          <w:sz w:val="26"/>
          <w:szCs w:val="26"/>
        </w:rPr>
        <w:t>МО СП «</w:t>
      </w:r>
      <w:proofErr w:type="spellStart"/>
      <w:r w:rsidR="00411659" w:rsidRPr="00411659">
        <w:rPr>
          <w:rFonts w:asciiTheme="majorHAnsi" w:hAnsiTheme="majorHAnsi"/>
          <w:b/>
          <w:i/>
          <w:sz w:val="26"/>
          <w:szCs w:val="26"/>
        </w:rPr>
        <w:t>Выдринское</w:t>
      </w:r>
      <w:proofErr w:type="spellEnd"/>
      <w:r w:rsidR="00411659" w:rsidRPr="00411659">
        <w:rPr>
          <w:rFonts w:asciiTheme="majorHAnsi" w:hAnsiTheme="majorHAnsi"/>
          <w:b/>
          <w:i/>
          <w:sz w:val="26"/>
          <w:szCs w:val="26"/>
        </w:rPr>
        <w:t>»</w:t>
      </w:r>
      <w:r w:rsidR="003309F0">
        <w:rPr>
          <w:rFonts w:asciiTheme="majorHAnsi" w:hAnsiTheme="majorHAnsi"/>
          <w:b/>
          <w:i/>
          <w:sz w:val="26"/>
          <w:szCs w:val="26"/>
        </w:rPr>
        <w:t xml:space="preserve"> </w:t>
      </w:r>
      <w:r w:rsidR="00411659" w:rsidRPr="00411659">
        <w:rPr>
          <w:rFonts w:asciiTheme="majorHAnsi" w:hAnsiTheme="majorHAnsi"/>
          <w:b/>
          <w:i/>
          <w:sz w:val="26"/>
          <w:szCs w:val="26"/>
        </w:rPr>
        <w:t>в редакции решени</w:t>
      </w:r>
      <w:r w:rsidR="00160690">
        <w:rPr>
          <w:rFonts w:asciiTheme="majorHAnsi" w:hAnsiTheme="majorHAnsi"/>
          <w:b/>
          <w:i/>
          <w:sz w:val="26"/>
          <w:szCs w:val="26"/>
        </w:rPr>
        <w:t>й</w:t>
      </w:r>
      <w:r w:rsidR="00411659" w:rsidRPr="00411659">
        <w:rPr>
          <w:rFonts w:asciiTheme="majorHAnsi" w:hAnsiTheme="majorHAnsi"/>
          <w:b/>
          <w:i/>
          <w:sz w:val="26"/>
          <w:szCs w:val="26"/>
        </w:rPr>
        <w:t xml:space="preserve"> Совета депутатов </w:t>
      </w:r>
      <w:r w:rsidR="003309F0">
        <w:rPr>
          <w:rFonts w:asciiTheme="majorHAnsi" w:hAnsiTheme="majorHAnsi"/>
          <w:b/>
          <w:i/>
          <w:sz w:val="26"/>
          <w:szCs w:val="26"/>
        </w:rPr>
        <w:t xml:space="preserve">                        </w:t>
      </w:r>
      <w:r w:rsidR="00411659" w:rsidRPr="00411659">
        <w:rPr>
          <w:rFonts w:asciiTheme="majorHAnsi" w:hAnsiTheme="majorHAnsi"/>
          <w:b/>
          <w:i/>
          <w:sz w:val="26"/>
          <w:szCs w:val="26"/>
        </w:rPr>
        <w:t>МО СП «</w:t>
      </w:r>
      <w:proofErr w:type="spellStart"/>
      <w:r w:rsidR="00411659" w:rsidRPr="00411659">
        <w:rPr>
          <w:rFonts w:asciiTheme="majorHAnsi" w:hAnsiTheme="majorHAnsi"/>
          <w:b/>
          <w:i/>
          <w:sz w:val="26"/>
          <w:szCs w:val="26"/>
        </w:rPr>
        <w:t>Выдринское</w:t>
      </w:r>
      <w:proofErr w:type="spellEnd"/>
      <w:r w:rsidR="00411659" w:rsidRPr="00411659">
        <w:rPr>
          <w:rFonts w:asciiTheme="majorHAnsi" w:hAnsiTheme="majorHAnsi"/>
          <w:b/>
          <w:i/>
          <w:sz w:val="26"/>
          <w:szCs w:val="26"/>
        </w:rPr>
        <w:t>»</w:t>
      </w:r>
      <w:r w:rsidR="003309F0">
        <w:rPr>
          <w:rFonts w:asciiTheme="majorHAnsi" w:hAnsiTheme="majorHAnsi"/>
          <w:b/>
          <w:i/>
          <w:sz w:val="26"/>
          <w:szCs w:val="26"/>
        </w:rPr>
        <w:t xml:space="preserve"> </w:t>
      </w:r>
      <w:r w:rsidR="00411659" w:rsidRPr="00411659">
        <w:rPr>
          <w:rFonts w:asciiTheme="majorHAnsi" w:hAnsiTheme="majorHAnsi"/>
          <w:b/>
          <w:i/>
          <w:sz w:val="26"/>
          <w:szCs w:val="26"/>
        </w:rPr>
        <w:t>№ 41-12С от 17.06.2024</w:t>
      </w:r>
      <w:r w:rsidR="00160690">
        <w:rPr>
          <w:rFonts w:asciiTheme="majorHAnsi" w:hAnsiTheme="majorHAnsi"/>
          <w:b/>
          <w:i/>
          <w:sz w:val="26"/>
          <w:szCs w:val="26"/>
        </w:rPr>
        <w:t xml:space="preserve">, </w:t>
      </w:r>
      <w:r w:rsidR="00160690" w:rsidRPr="00160690">
        <w:rPr>
          <w:rFonts w:asciiTheme="majorHAnsi" w:hAnsiTheme="majorHAnsi"/>
          <w:b/>
          <w:i/>
          <w:sz w:val="24"/>
          <w:szCs w:val="24"/>
        </w:rPr>
        <w:t>№46-13С от 26.09.2024</w:t>
      </w:r>
    </w:p>
    <w:p w:rsidR="00160690" w:rsidRDefault="00160690" w:rsidP="00160690">
      <w:pPr>
        <w:pStyle w:val="a3"/>
        <w:jc w:val="center"/>
        <w:rPr>
          <w:rFonts w:asciiTheme="majorHAnsi" w:hAnsiTheme="majorHAnsi"/>
          <w:sz w:val="26"/>
          <w:szCs w:val="26"/>
        </w:rPr>
      </w:pPr>
    </w:p>
    <w:p w:rsidR="00160690" w:rsidRDefault="00160690" w:rsidP="00160690">
      <w:pPr>
        <w:pStyle w:val="a3"/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ab/>
        <w:t>Распоряжением Правительства Республики Бурятия от 12.09.2024 №800-р утверждены основные направления бюджетной и налоговой политики на 2025 год и на плановый период 2026 и 2027 годов. В число основных направлений налоговой политики в среднесрочной перспективе включено:</w:t>
      </w:r>
    </w:p>
    <w:p w:rsidR="00160690" w:rsidRDefault="00160690" w:rsidP="00160690">
      <w:pPr>
        <w:pStyle w:val="a3"/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ab/>
        <w:t xml:space="preserve">- повышение эффективности предоставляемых налоговых льгот в Республике Бурятия. Включая принятие </w:t>
      </w:r>
      <w:proofErr w:type="gramStart"/>
      <w:r>
        <w:rPr>
          <w:rFonts w:asciiTheme="majorHAnsi" w:hAnsiTheme="majorHAnsi"/>
          <w:sz w:val="26"/>
          <w:szCs w:val="26"/>
        </w:rPr>
        <w:t>решений</w:t>
      </w:r>
      <w:proofErr w:type="gramEnd"/>
      <w:r>
        <w:rPr>
          <w:rFonts w:asciiTheme="majorHAnsi" w:hAnsiTheme="majorHAnsi"/>
          <w:sz w:val="26"/>
          <w:szCs w:val="26"/>
        </w:rPr>
        <w:t xml:space="preserve"> о предоставлении новых налоговых льгот исходя из достижения главной цели налоговой политики – стимулирования экономического роста и развития налогооблагаемой базы;</w:t>
      </w:r>
    </w:p>
    <w:p w:rsidR="00160690" w:rsidRDefault="00160690" w:rsidP="00160690">
      <w:pPr>
        <w:pStyle w:val="a3"/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ab/>
        <w:t xml:space="preserve">- формирование корректной налогооблагаемой базы по земельному налогу и налогу на имущество </w:t>
      </w:r>
      <w:r w:rsidR="005630EB">
        <w:rPr>
          <w:rFonts w:asciiTheme="majorHAnsi" w:hAnsiTheme="majorHAnsi"/>
          <w:sz w:val="26"/>
          <w:szCs w:val="26"/>
        </w:rPr>
        <w:t>физических лиц;</w:t>
      </w:r>
    </w:p>
    <w:p w:rsidR="005630EB" w:rsidRDefault="005630EB" w:rsidP="00160690">
      <w:pPr>
        <w:pStyle w:val="a3"/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ab/>
        <w:t>- укрепление доходной базы бюджета республики за счет мобилизации имеющихся резервов;</w:t>
      </w:r>
    </w:p>
    <w:p w:rsidR="005630EB" w:rsidRDefault="005630EB" w:rsidP="005630EB">
      <w:pPr>
        <w:pStyle w:val="a3"/>
        <w:ind w:firstLine="708"/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- установление налоговых льгот и преференций представительными органами местного самоуправления на основе анализа их эффективности.</w:t>
      </w:r>
    </w:p>
    <w:p w:rsidR="005630EB" w:rsidRDefault="005630EB" w:rsidP="005630EB">
      <w:pPr>
        <w:pStyle w:val="a3"/>
        <w:ind w:firstLine="708"/>
        <w:jc w:val="both"/>
        <w:rPr>
          <w:rFonts w:asciiTheme="majorHAnsi" w:hAnsiTheme="majorHAnsi"/>
          <w:sz w:val="26"/>
          <w:szCs w:val="26"/>
        </w:rPr>
      </w:pPr>
      <w:proofErr w:type="spellStart"/>
      <w:r>
        <w:rPr>
          <w:rFonts w:asciiTheme="majorHAnsi" w:hAnsiTheme="majorHAnsi"/>
          <w:sz w:val="26"/>
          <w:szCs w:val="26"/>
        </w:rPr>
        <w:t>Минимуществом</w:t>
      </w:r>
      <w:proofErr w:type="spellEnd"/>
      <w:r>
        <w:rPr>
          <w:rFonts w:asciiTheme="majorHAnsi" w:hAnsiTheme="majorHAnsi"/>
          <w:sz w:val="26"/>
          <w:szCs w:val="26"/>
        </w:rPr>
        <w:t xml:space="preserve"> Республики Бурятия проведен анализ</w:t>
      </w:r>
      <w:r w:rsidR="00CE5BB8">
        <w:rPr>
          <w:rFonts w:asciiTheme="majorHAnsi" w:hAnsiTheme="majorHAnsi"/>
          <w:sz w:val="26"/>
          <w:szCs w:val="26"/>
        </w:rPr>
        <w:t xml:space="preserve"> установленных налоговых ставок по земельному налогу и налогу на имущество физических лиц по состоянию на 01.01.2024, из которого в том числе следует. Что на территории МО СП «Выдринское» установлены пониженные ставки на имущество физических лиц. В целях обеспечения соответствия принимаемых решений основным направлениям налоговой политики, </w:t>
      </w:r>
      <w:proofErr w:type="spellStart"/>
      <w:r w:rsidR="00CE5BB8">
        <w:rPr>
          <w:rFonts w:asciiTheme="majorHAnsi" w:hAnsiTheme="majorHAnsi"/>
          <w:sz w:val="26"/>
          <w:szCs w:val="26"/>
        </w:rPr>
        <w:t>минимуществом</w:t>
      </w:r>
      <w:proofErr w:type="spellEnd"/>
      <w:r w:rsidR="00CE5BB8">
        <w:rPr>
          <w:rFonts w:asciiTheme="majorHAnsi" w:hAnsiTheme="majorHAnsi"/>
          <w:sz w:val="26"/>
          <w:szCs w:val="26"/>
        </w:rPr>
        <w:t xml:space="preserve"> РБ рекомендовано принять решение об изменении налоговых ставок.</w:t>
      </w:r>
    </w:p>
    <w:p w:rsidR="0051208C" w:rsidRPr="009F5232" w:rsidRDefault="0051208C" w:rsidP="0051208C">
      <w:pPr>
        <w:pStyle w:val="a3"/>
        <w:ind w:firstLine="708"/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При этом необходимо учесть, что согласно ст.5 Налогового кодекса РФ установлены особенности вступления в силу актов законодательства о налогах и сборах, к которым относятся муниципальные НПА о местных налогах и сборах. НПА вступает в силу не ранее чем по истечении одного месяца со дня их официального опубликования и не ранее 1-го числа очередного налогового периода.</w:t>
      </w:r>
    </w:p>
    <w:p w:rsidR="0051208C" w:rsidRDefault="0051208C" w:rsidP="005630EB">
      <w:pPr>
        <w:pStyle w:val="a3"/>
        <w:ind w:firstLine="708"/>
        <w:jc w:val="both"/>
        <w:rPr>
          <w:rFonts w:asciiTheme="majorHAnsi" w:hAnsiTheme="majorHAnsi"/>
          <w:sz w:val="26"/>
          <w:szCs w:val="26"/>
        </w:rPr>
      </w:pPr>
    </w:p>
    <w:sectPr w:rsidR="0051208C" w:rsidSect="00106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952"/>
    <w:rsid w:val="00037DCB"/>
    <w:rsid w:val="001061EC"/>
    <w:rsid w:val="00160690"/>
    <w:rsid w:val="003309F0"/>
    <w:rsid w:val="00411659"/>
    <w:rsid w:val="0051208C"/>
    <w:rsid w:val="005630EB"/>
    <w:rsid w:val="009F5232"/>
    <w:rsid w:val="00AE71BC"/>
    <w:rsid w:val="00C45406"/>
    <w:rsid w:val="00CE5BB8"/>
    <w:rsid w:val="00D3016F"/>
    <w:rsid w:val="00FD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09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09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Sekret</cp:lastModifiedBy>
  <cp:revision>5</cp:revision>
  <dcterms:created xsi:type="dcterms:W3CDTF">2025-01-23T07:37:00Z</dcterms:created>
  <dcterms:modified xsi:type="dcterms:W3CDTF">2025-01-28T00:00:00Z</dcterms:modified>
</cp:coreProperties>
</file>